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9605A" w14:textId="77777777" w:rsidR="003A0275" w:rsidRDefault="003A0275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7282357C" w14:textId="77777777" w:rsidR="003A0275" w:rsidRDefault="0000000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1260"/>
        <w:gridCol w:w="1434"/>
        <w:gridCol w:w="1701"/>
        <w:gridCol w:w="1134"/>
        <w:gridCol w:w="425"/>
        <w:gridCol w:w="992"/>
        <w:gridCol w:w="822"/>
        <w:gridCol w:w="1304"/>
        <w:gridCol w:w="284"/>
      </w:tblGrid>
      <w:tr w:rsidR="003A0275" w14:paraId="647B6538" w14:textId="77777777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084AB941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35B1B8F9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等线" w:cs="仿宋_GB2312"/>
                <w:color w:val="000000"/>
                <w:kern w:val="0"/>
                <w:sz w:val="28"/>
                <w:szCs w:val="28"/>
                <w:lang w:bidi="ar"/>
              </w:rPr>
              <w:t>高级计算机体系结构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7E11F16F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right w:val="single" w:sz="8" w:space="0" w:color="auto"/>
            </w:tcBorders>
          </w:tcPr>
          <w:p w14:paraId="11682C62" w14:textId="47429ED6" w:rsidR="003A0275" w:rsidRDefault="008D551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8D551B">
              <w:rPr>
                <w:rFonts w:ascii="仿宋_GB2312" w:eastAsia="仿宋_GB2312" w:hAnsi="宋体"/>
                <w:sz w:val="28"/>
                <w:szCs w:val="28"/>
              </w:rPr>
              <w:t>DCS6207</w:t>
            </w:r>
          </w:p>
        </w:tc>
      </w:tr>
      <w:tr w:rsidR="003A0275" w14:paraId="0ACB67B2" w14:textId="77777777">
        <w:trPr>
          <w:cantSplit/>
          <w:trHeight w:val="601"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6CE70955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8"/>
            <w:tcBorders>
              <w:right w:val="single" w:sz="8" w:space="0" w:color="auto"/>
            </w:tcBorders>
          </w:tcPr>
          <w:p w14:paraId="765DE29C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Advanced Computer Architecture</w:t>
            </w:r>
          </w:p>
        </w:tc>
      </w:tr>
      <w:tr w:rsidR="003A0275" w14:paraId="4E9725B3" w14:textId="77777777">
        <w:trPr>
          <w:cantSplit/>
          <w:trHeight w:val="341"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3855D63B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5008629C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54 学时    其中实验课：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822" w:type="dxa"/>
          </w:tcPr>
          <w:p w14:paraId="6CBBD7F5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588" w:type="dxa"/>
            <w:gridSpan w:val="2"/>
            <w:tcBorders>
              <w:right w:val="single" w:sz="8" w:space="0" w:color="auto"/>
            </w:tcBorders>
          </w:tcPr>
          <w:p w14:paraId="7D58B14F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3A0275" w14:paraId="67775ED0" w14:textId="77777777">
        <w:trPr>
          <w:cantSplit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178E2390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42F7157E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1C0055DF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53EB1058" w14:textId="14A36D1F" w:rsidR="003A0275" w:rsidRDefault="008D551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陈志广</w:t>
            </w:r>
          </w:p>
        </w:tc>
        <w:tc>
          <w:tcPr>
            <w:tcW w:w="1417" w:type="dxa"/>
            <w:gridSpan w:val="2"/>
          </w:tcPr>
          <w:p w14:paraId="7BDEF2FB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3"/>
            <w:tcBorders>
              <w:right w:val="single" w:sz="8" w:space="0" w:color="auto"/>
            </w:tcBorders>
          </w:tcPr>
          <w:p w14:paraId="331C806B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□必修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□选修</w:t>
            </w:r>
          </w:p>
        </w:tc>
      </w:tr>
      <w:tr w:rsidR="003A0275" w14:paraId="59220E9C" w14:textId="77777777">
        <w:trPr>
          <w:cantSplit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697D3883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8"/>
            <w:tcBorders>
              <w:right w:val="single" w:sz="8" w:space="0" w:color="auto"/>
            </w:tcBorders>
          </w:tcPr>
          <w:p w14:paraId="03EDE976" w14:textId="6C7D0E88" w:rsidR="003A0275" w:rsidRDefault="008D551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陈志广、黄聃、张献伟、胡淼</w:t>
            </w:r>
          </w:p>
        </w:tc>
      </w:tr>
      <w:tr w:rsidR="003A0275" w14:paraId="70025068" w14:textId="77777777">
        <w:trPr>
          <w:cantSplit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0A976019" w14:textId="77777777" w:rsidR="003A0275" w:rsidRDefault="00000000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8"/>
            <w:tcBorders>
              <w:right w:val="single" w:sz="8" w:space="0" w:color="auto"/>
            </w:tcBorders>
          </w:tcPr>
          <w:p w14:paraId="6C4E685C" w14:textId="34609989" w:rsidR="003A0275" w:rsidRDefault="00000000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□公共课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8D551B"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专业基础课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□专业方向课</w:t>
            </w:r>
          </w:p>
          <w:p w14:paraId="170683FD" w14:textId="77777777" w:rsidR="003A0275" w:rsidRDefault="00000000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□专业技术实践课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□选修课</w:t>
            </w:r>
          </w:p>
        </w:tc>
      </w:tr>
      <w:tr w:rsidR="003A0275" w14:paraId="318EE7AB" w14:textId="77777777">
        <w:trPr>
          <w:cantSplit/>
          <w:trHeight w:val="424"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23D39B45" w14:textId="77777777" w:rsidR="003A0275" w:rsidRDefault="00000000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07F878B7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623BC55E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4"/>
            <w:tcBorders>
              <w:right w:val="single" w:sz="8" w:space="0" w:color="auto"/>
            </w:tcBorders>
          </w:tcPr>
          <w:p w14:paraId="2A0F8C87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3A0275" w14:paraId="06C3F714" w14:textId="77777777">
        <w:trPr>
          <w:cantSplit/>
          <w:trHeight w:val="391"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525A4FAE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8"/>
            <w:tcBorders>
              <w:right w:val="single" w:sz="8" w:space="0" w:color="auto"/>
            </w:tcBorders>
          </w:tcPr>
          <w:p w14:paraId="6DAFA7C4" w14:textId="03BF419B" w:rsidR="003A0275" w:rsidRDefault="008D551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闭卷考试</w:t>
            </w:r>
          </w:p>
        </w:tc>
      </w:tr>
      <w:tr w:rsidR="003A0275" w14:paraId="2F384536" w14:textId="77777777">
        <w:trPr>
          <w:cantSplit/>
          <w:trHeight w:val="357"/>
        </w:trPr>
        <w:tc>
          <w:tcPr>
            <w:tcW w:w="1544" w:type="dxa"/>
            <w:gridSpan w:val="2"/>
            <w:tcBorders>
              <w:left w:val="single" w:sz="8" w:space="0" w:color="auto"/>
            </w:tcBorders>
          </w:tcPr>
          <w:p w14:paraId="26EA6AE5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8"/>
            <w:tcBorders>
              <w:right w:val="single" w:sz="8" w:space="0" w:color="auto"/>
            </w:tcBorders>
          </w:tcPr>
          <w:p w14:paraId="0A13A89D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学生最好具备线性代数、计算机组成原理、操作系统和编译原理等相关课程基础。</w:t>
            </w:r>
          </w:p>
        </w:tc>
      </w:tr>
      <w:tr w:rsidR="003A0275" w14:paraId="240A2F1A" w14:textId="77777777">
        <w:trPr>
          <w:cantSplit/>
          <w:trHeight w:val="5103"/>
        </w:trPr>
        <w:tc>
          <w:tcPr>
            <w:tcW w:w="9640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14:paraId="1CC3E89C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教学目标（</w:t>
            </w:r>
            <w:r>
              <w:rPr>
                <w:rFonts w:ascii="仿宋_GB2312" w:eastAsia="仿宋_GB2312" w:hAnsi="宋体"/>
                <w:sz w:val="28"/>
                <w:szCs w:val="28"/>
              </w:rPr>
              <w:t>100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22BF60CC" w14:textId="77777777" w:rsidR="003A0275" w:rsidRDefault="003A0275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2F12776" w14:textId="77777777" w:rsidR="003A0275" w:rsidRDefault="00000000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通过本课程的学习，使研究生：</w:t>
            </w:r>
          </w:p>
          <w:p w14:paraId="188399EF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1、了解并行计算机体系结构的基础和当代主流并行计算机系统；</w:t>
            </w:r>
          </w:p>
          <w:p w14:paraId="0BB524E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2、熟悉存储顺序性、Cache 一致性、流水线和片上网络等内容，初步掌握高性能处理器的设计与分析方法；</w:t>
            </w:r>
          </w:p>
          <w:p w14:paraId="3F55FC99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3、熟悉高性能计算机的体系架构，了解处理器性能评测基本手段和方法。</w:t>
            </w:r>
          </w:p>
          <w:p w14:paraId="60C86062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2267189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7DE57C2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47D96FCA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BA27FB5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0275" w14:paraId="6D974209" w14:textId="77777777">
        <w:trPr>
          <w:cantSplit/>
          <w:trHeight w:val="9913"/>
        </w:trPr>
        <w:tc>
          <w:tcPr>
            <w:tcW w:w="9640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14:paraId="35BDC519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4C3F22F4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 高性能计算机入门（3学时）</w:t>
            </w:r>
          </w:p>
          <w:p w14:paraId="2D2CC06F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1.1 高性能计算机的基本概念</w:t>
            </w:r>
          </w:p>
          <w:p w14:paraId="28DF3B57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1.2 并行程序的性能评价 </w:t>
            </w:r>
          </w:p>
          <w:p w14:paraId="16F44A5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1.3 高性能计算机的常见应用领域 </w:t>
            </w:r>
          </w:p>
          <w:p w14:paraId="34D53F0E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1.4 高性能计算机的新兴应用领域 </w:t>
            </w:r>
          </w:p>
          <w:p w14:paraId="73E0C630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1.5 高性能计算机的演进与发展趋势 </w:t>
            </w:r>
          </w:p>
          <w:p w14:paraId="112011EE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65C9FE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 基准评测集（6学时）</w:t>
            </w:r>
          </w:p>
          <w:p w14:paraId="7A6FC6A5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2.1 基准评测介绍 </w:t>
            </w:r>
          </w:p>
          <w:p w14:paraId="2D24A4B3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2.2 计算性能评测集</w:t>
            </w:r>
          </w:p>
          <w:p w14:paraId="71CF2B22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2.3 IO 性能评测集</w:t>
            </w:r>
          </w:p>
          <w:p w14:paraId="33B6BBD3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2.4 网络性能评测集 </w:t>
            </w:r>
          </w:p>
          <w:p w14:paraId="04506CE4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2.5 能耗评测集</w:t>
            </w:r>
          </w:p>
          <w:p w14:paraId="1C6E1523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2.6 应用评测</w:t>
            </w:r>
          </w:p>
          <w:p w14:paraId="462D9CEE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EEA3FA9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 高性能计算机的体系结构 （6学时）</w:t>
            </w:r>
          </w:p>
          <w:p w14:paraId="5B991122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3.1 高性能计算机的体系结构分类</w:t>
            </w:r>
          </w:p>
          <w:p w14:paraId="1A331DE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3.2 共享式内存系统 </w:t>
            </w:r>
          </w:p>
          <w:p w14:paraId="360F8EAC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3.3 分布式内存系统 </w:t>
            </w:r>
          </w:p>
          <w:p w14:paraId="0DE12F35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3.4 非冯诺依曼体系结构系统</w:t>
            </w:r>
          </w:p>
          <w:p w14:paraId="12DCCC1D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3.5 高性能计算机体系结构中的重要技术</w:t>
            </w:r>
          </w:p>
          <w:p w14:paraId="3B8F2F6E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F1B5FF4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 高性能处理器的并行计算技术（15学时）</w:t>
            </w:r>
          </w:p>
          <w:p w14:paraId="583D2167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4.1 指令级并行 (ILP) </w:t>
            </w:r>
          </w:p>
          <w:p w14:paraId="3C375FBC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4.2 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线程级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并行 (TLP)</w:t>
            </w:r>
          </w:p>
          <w:p w14:paraId="336077AE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4.3 数据级并行 (DLP)</w:t>
            </w:r>
          </w:p>
          <w:p w14:paraId="16DC1386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3E5AFD5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0275" w14:paraId="58962BCB" w14:textId="77777777">
        <w:trPr>
          <w:cantSplit/>
          <w:trHeight w:val="9913"/>
        </w:trPr>
        <w:tc>
          <w:tcPr>
            <w:tcW w:w="9640" w:type="dxa"/>
            <w:gridSpan w:val="10"/>
            <w:tcBorders>
              <w:left w:val="single" w:sz="8" w:space="0" w:color="auto"/>
              <w:right w:val="single" w:sz="8" w:space="0" w:color="auto"/>
            </w:tcBorders>
          </w:tcPr>
          <w:p w14:paraId="5ECD544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 高性能计算机的存储层次（6学时）</w:t>
            </w:r>
          </w:p>
          <w:p w14:paraId="0627B95C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5.1 存储层次结构</w:t>
            </w:r>
          </w:p>
          <w:p w14:paraId="3CFEB86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5.2 高速缓存一致性问题</w:t>
            </w:r>
          </w:p>
          <w:p w14:paraId="12F5AAFA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5.3 存储一致性问题</w:t>
            </w:r>
          </w:p>
          <w:p w14:paraId="75AD04F2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5.4 同步问题 </w:t>
            </w:r>
          </w:p>
          <w:p w14:paraId="09A3A6BD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64046A6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 高性能计算机的互连网络（6学时）</w:t>
            </w:r>
          </w:p>
          <w:p w14:paraId="4AE32BAA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6.1 基本定义和性能指标</w:t>
            </w:r>
          </w:p>
          <w:p w14:paraId="080EFF0A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6.2 拓扑结构 </w:t>
            </w:r>
          </w:p>
          <w:p w14:paraId="425AD3C9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6.3 路由策略</w:t>
            </w:r>
          </w:p>
          <w:p w14:paraId="317BA5D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6.4 流量控制</w:t>
            </w:r>
          </w:p>
          <w:p w14:paraId="6F96823F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6.5 实例分析</w:t>
            </w:r>
          </w:p>
          <w:p w14:paraId="7C0F93DC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CA84B31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 异构计算体系结构 （6学时）</w:t>
            </w:r>
          </w:p>
          <w:p w14:paraId="5F5982C5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7.1 CPU+GPU 异构计算</w:t>
            </w:r>
          </w:p>
          <w:p w14:paraId="07FAB608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7.2 CPU+FPGA 异构计算</w:t>
            </w:r>
          </w:p>
          <w:p w14:paraId="38260B0D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7.3 异构多核计算</w:t>
            </w:r>
          </w:p>
          <w:p w14:paraId="2682C9C4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2832818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 领域专用体系结构（6学时）</w:t>
            </w:r>
          </w:p>
          <w:p w14:paraId="7CA5C38F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8.1 面向深度神经网络的领域专用体系结构</w:t>
            </w:r>
          </w:p>
          <w:p w14:paraId="7E4C308C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8.2 面向类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脑计算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的领域专用体系结构</w:t>
            </w:r>
          </w:p>
          <w:p w14:paraId="4BEF557B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8.3 面向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图计算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的领域专用体系结构</w:t>
            </w:r>
          </w:p>
          <w:p w14:paraId="37AF3BCE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A0275" w14:paraId="56AEE679" w14:textId="77777777">
        <w:trPr>
          <w:gridBefore w:val="1"/>
          <w:gridAfter w:val="1"/>
          <w:wBefore w:w="284" w:type="dxa"/>
          <w:wAfter w:w="284" w:type="dxa"/>
          <w:cantSplit/>
          <w:trHeight w:val="1229"/>
        </w:trPr>
        <w:tc>
          <w:tcPr>
            <w:tcW w:w="1260" w:type="dxa"/>
            <w:tcBorders>
              <w:left w:val="single" w:sz="8" w:space="0" w:color="auto"/>
              <w:bottom w:val="single" w:sz="12" w:space="0" w:color="auto"/>
            </w:tcBorders>
          </w:tcPr>
          <w:p w14:paraId="141B0269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7812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6B382CB1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[1] 吴迪，卢宇彤，杜云飞，陈志广，胡淼. 高性能计算机体系结构. 科学出版社，2023</w:t>
            </w:r>
          </w:p>
          <w:p w14:paraId="65176521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[2] John L. Hennessy, David A. Patterson. Computer Architecture: A Quantitative Approach. Morgan Kaufmann; 6th edition, 2017</w:t>
            </w:r>
          </w:p>
          <w:p w14:paraId="4D8F934E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[3] 陈云霁，李玲，李威等. 智能计算系统. 机械工业出版社，2019</w:t>
            </w:r>
          </w:p>
          <w:p w14:paraId="1812FBE4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[4] David A. Patterson, John L. Hennessy. Computer Organization and Design: The Hardware/Software Interface. Morgan Kaufmann，1997</w:t>
            </w:r>
          </w:p>
          <w:p w14:paraId="2B562A87" w14:textId="77777777" w:rsidR="003A0275" w:rsidRDefault="00000000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[5] 古志民，孙贤和. 并行计算机系统结构与可扩展计算. 清华大学出版社，2009</w:t>
            </w:r>
          </w:p>
          <w:p w14:paraId="23AA4893" w14:textId="77777777" w:rsidR="003A0275" w:rsidRDefault="003A0275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0ECC9D35" w14:textId="77777777" w:rsidR="003A0275" w:rsidRDefault="00000000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hint="eastAsia"/>
          <w:sz w:val="24"/>
          <w:szCs w:val="24"/>
        </w:rPr>
        <w:t>注：每门课程都应填写此表。</w:t>
      </w:r>
    </w:p>
    <w:p w14:paraId="5AB7A749" w14:textId="77777777" w:rsidR="003A0275" w:rsidRDefault="003A0275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</w:p>
    <w:sectPr w:rsidR="003A0275">
      <w:footerReference w:type="even" r:id="rId6"/>
      <w:footerReference w:type="default" r:id="rId7"/>
      <w:pgSz w:w="11906" w:h="16838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3A64" w14:textId="77777777" w:rsidR="006A49E5" w:rsidRDefault="006A49E5">
      <w:r>
        <w:separator/>
      </w:r>
    </w:p>
  </w:endnote>
  <w:endnote w:type="continuationSeparator" w:id="0">
    <w:p w14:paraId="77BE98ED" w14:textId="77777777" w:rsidR="006A49E5" w:rsidRDefault="006A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1190" w14:textId="77777777" w:rsidR="003A0275" w:rsidRDefault="00000000">
    <w:pPr>
      <w:pStyle w:val="af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</w:t>
    </w:r>
    <w:r>
      <w:rPr>
        <w:rStyle w:val="af6"/>
      </w:rPr>
      <w:fldChar w:fldCharType="end"/>
    </w:r>
  </w:p>
  <w:p w14:paraId="66FD9CF3" w14:textId="77777777" w:rsidR="003A0275" w:rsidRDefault="003A0275">
    <w:pPr>
      <w:pStyle w:val="af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16DF" w14:textId="77777777" w:rsidR="003A0275" w:rsidRDefault="00000000">
    <w:pPr>
      <w:pStyle w:val="af"/>
      <w:framePr w:wrap="around" w:vAnchor="text" w:hAnchor="margin" w:xAlign="right" w:y="1"/>
      <w:ind w:firstLineChars="2900" w:firstLine="8120"/>
      <w:jc w:val="right"/>
      <w:rPr>
        <w:rStyle w:val="af6"/>
        <w:sz w:val="28"/>
      </w:rPr>
    </w:pPr>
    <w:r>
      <w:rPr>
        <w:rStyle w:val="af6"/>
        <w:sz w:val="28"/>
      </w:rPr>
      <w:t>—</w:t>
    </w:r>
    <w:r>
      <w:rPr>
        <w:rStyle w:val="af6"/>
        <w:sz w:val="28"/>
      </w:rPr>
      <w:fldChar w:fldCharType="begin"/>
    </w:r>
    <w:r>
      <w:rPr>
        <w:rStyle w:val="af6"/>
        <w:sz w:val="28"/>
      </w:rPr>
      <w:instrText xml:space="preserve">PAGE  </w:instrText>
    </w:r>
    <w:r>
      <w:rPr>
        <w:rStyle w:val="af6"/>
        <w:sz w:val="28"/>
      </w:rPr>
      <w:fldChar w:fldCharType="separate"/>
    </w:r>
    <w:r>
      <w:rPr>
        <w:rStyle w:val="af6"/>
        <w:sz w:val="28"/>
      </w:rPr>
      <w:t>2</w:t>
    </w:r>
    <w:r>
      <w:rPr>
        <w:rStyle w:val="af6"/>
        <w:sz w:val="28"/>
      </w:rPr>
      <w:fldChar w:fldCharType="end"/>
    </w:r>
    <w:r>
      <w:rPr>
        <w:rStyle w:val="af6"/>
        <w:sz w:val="28"/>
      </w:rPr>
      <w:t>—</w:t>
    </w:r>
  </w:p>
  <w:p w14:paraId="7EA4403A" w14:textId="77777777" w:rsidR="003A0275" w:rsidRDefault="003A0275">
    <w:pPr>
      <w:pStyle w:val="af"/>
      <w:framePr w:wrap="around" w:vAnchor="text" w:hAnchor="margin" w:xAlign="right" w:y="1"/>
      <w:ind w:right="360" w:firstLine="360"/>
      <w:rPr>
        <w:rStyle w:val="af6"/>
      </w:rPr>
    </w:pPr>
  </w:p>
  <w:p w14:paraId="7E40DB64" w14:textId="77777777" w:rsidR="003A0275" w:rsidRDefault="003A0275">
    <w:pPr>
      <w:pStyle w:val="af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7CA1A" w14:textId="77777777" w:rsidR="006A49E5" w:rsidRDefault="006A49E5">
      <w:r>
        <w:separator/>
      </w:r>
    </w:p>
  </w:footnote>
  <w:footnote w:type="continuationSeparator" w:id="0">
    <w:p w14:paraId="243CDC1B" w14:textId="77777777" w:rsidR="006A49E5" w:rsidRDefault="006A4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BkMTQ5NzM1MjQ3OTBkZmE2NDBjODg5MDQ0MDgyMTAifQ=="/>
  </w:docVars>
  <w:rsids>
    <w:rsidRoot w:val="006B3C32"/>
    <w:rsid w:val="00006388"/>
    <w:rsid w:val="000457AC"/>
    <w:rsid w:val="00056194"/>
    <w:rsid w:val="000D5938"/>
    <w:rsid w:val="001078F2"/>
    <w:rsid w:val="001604EC"/>
    <w:rsid w:val="00171ABF"/>
    <w:rsid w:val="001B269D"/>
    <w:rsid w:val="001B43F1"/>
    <w:rsid w:val="002459C4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0275"/>
    <w:rsid w:val="003A76CD"/>
    <w:rsid w:val="003C5713"/>
    <w:rsid w:val="004019E3"/>
    <w:rsid w:val="004170EF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A49E5"/>
    <w:rsid w:val="006B3C32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7019"/>
    <w:rsid w:val="00857D9F"/>
    <w:rsid w:val="0086121F"/>
    <w:rsid w:val="00863D75"/>
    <w:rsid w:val="008676B8"/>
    <w:rsid w:val="008D551B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31911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60C92"/>
    <w:rsid w:val="00E71C21"/>
    <w:rsid w:val="00EB291A"/>
    <w:rsid w:val="00EF1858"/>
    <w:rsid w:val="00F31CD6"/>
    <w:rsid w:val="00F50B8B"/>
    <w:rsid w:val="00F72E1A"/>
    <w:rsid w:val="00F76354"/>
    <w:rsid w:val="00FC268B"/>
    <w:rsid w:val="00FD58D9"/>
    <w:rsid w:val="121E0096"/>
    <w:rsid w:val="4EA35002"/>
    <w:rsid w:val="6A222CD3"/>
    <w:rsid w:val="78F2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498533"/>
  <w15:docId w15:val="{2A96F8DC-3218-4C17-A7F6-FB4D4480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pPr>
      <w:shd w:val="clear" w:color="auto" w:fill="000080"/>
    </w:pPr>
  </w:style>
  <w:style w:type="paragraph" w:styleId="a5">
    <w:name w:val="annotation text"/>
    <w:basedOn w:val="a"/>
    <w:link w:val="a6"/>
    <w:uiPriority w:val="99"/>
    <w:pPr>
      <w:jc w:val="left"/>
    </w:pPr>
    <w:rPr>
      <w:rFonts w:ascii="Calibri" w:hAnsi="Calibri"/>
      <w:szCs w:val="22"/>
    </w:rPr>
  </w:style>
  <w:style w:type="paragraph" w:styleId="a7">
    <w:name w:val="Body Text Indent"/>
    <w:basedOn w:val="a"/>
    <w:link w:val="a8"/>
    <w:uiPriority w:val="99"/>
    <w:pPr>
      <w:spacing w:after="120"/>
      <w:ind w:leftChars="200" w:left="420"/>
    </w:pPr>
  </w:style>
  <w:style w:type="paragraph" w:styleId="a9">
    <w:name w:val="Plain Text"/>
    <w:basedOn w:val="a"/>
    <w:link w:val="aa"/>
    <w:uiPriority w:val="99"/>
    <w:rPr>
      <w:rFonts w:ascii="宋体" w:hAnsi="Courier New" w:cs="Courier New"/>
      <w:szCs w:val="21"/>
    </w:rPr>
  </w:style>
  <w:style w:type="paragraph" w:styleId="ab">
    <w:name w:val="Date"/>
    <w:basedOn w:val="a"/>
    <w:next w:val="a"/>
    <w:link w:val="ac"/>
    <w:uiPriority w:val="99"/>
    <w:rPr>
      <w:rFonts w:ascii="宋体"/>
      <w:sz w:val="24"/>
    </w:r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Chars="200" w:left="420"/>
    </w:pPr>
    <w:rPr>
      <w:rFonts w:ascii="Calibri" w:hAnsi="Calibri"/>
      <w:szCs w:val="22"/>
    </w:rPr>
  </w:style>
  <w:style w:type="paragraph" w:styleId="ad">
    <w:name w:val="Balloon Text"/>
    <w:basedOn w:val="a"/>
    <w:link w:val="ae"/>
    <w:uiPriority w:val="99"/>
    <w:semiHidden/>
    <w:rPr>
      <w:sz w:val="18"/>
      <w:szCs w:val="18"/>
    </w:rPr>
  </w:style>
  <w:style w:type="paragraph" w:styleId="af">
    <w:name w:val="footer"/>
    <w:basedOn w:val="a"/>
    <w:link w:val="af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1">
    <w:name w:val="header"/>
    <w:basedOn w:val="a"/>
    <w:link w:val="af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pPr>
      <w:spacing w:line="360" w:lineRule="auto"/>
    </w:pPr>
    <w:rPr>
      <w:rFonts w:ascii="Calibri" w:hAnsi="Calibri"/>
      <w:sz w:val="24"/>
      <w:szCs w:val="22"/>
    </w:rPr>
  </w:style>
  <w:style w:type="paragraph" w:styleId="31">
    <w:name w:val="Body Text Indent 3"/>
    <w:basedOn w:val="a"/>
    <w:link w:val="32"/>
    <w:uiPriority w:val="99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paragraph" w:styleId="TOC2">
    <w:name w:val="toc 2"/>
    <w:basedOn w:val="a"/>
    <w:next w:val="a"/>
    <w:uiPriority w:val="99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paragraph" w:styleId="af3">
    <w:name w:val="annotation subject"/>
    <w:basedOn w:val="a5"/>
    <w:next w:val="a5"/>
    <w:link w:val="af4"/>
    <w:uiPriority w:val="99"/>
    <w:rPr>
      <w:b/>
      <w:bCs/>
    </w:rPr>
  </w:style>
  <w:style w:type="table" w:styleId="af5">
    <w:name w:val="Table Grid"/>
    <w:basedOn w:val="a1"/>
    <w:uiPriority w:val="9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uiPriority w:val="99"/>
    <w:rPr>
      <w:rFonts w:cs="Times New Roman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annotation reference"/>
    <w:uiPriority w:val="99"/>
    <w:rPr>
      <w:rFonts w:cs="Times New Roman"/>
      <w:sz w:val="21"/>
      <w:szCs w:val="21"/>
    </w:rPr>
  </w:style>
  <w:style w:type="character" w:customStyle="1" w:styleId="10">
    <w:name w:val="标题 1 字符"/>
    <w:link w:val="1"/>
    <w:uiPriority w:val="99"/>
    <w:locked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Pr>
      <w:rFonts w:ascii="Calibri" w:eastAsia="宋体" w:hAnsi="Calibri" w:cs="Times New Roman"/>
      <w:b/>
      <w:bCs/>
      <w:sz w:val="32"/>
      <w:szCs w:val="32"/>
    </w:rPr>
  </w:style>
  <w:style w:type="paragraph" w:customStyle="1" w:styleId="af9">
    <w:name w:val="样式 标题一 副标题 + 居中"/>
    <w:basedOn w:val="a"/>
    <w:uiPriority w:val="99"/>
    <w:pPr>
      <w:tabs>
        <w:tab w:val="left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character" w:customStyle="1" w:styleId="ac">
    <w:name w:val="日期 字符"/>
    <w:link w:val="ab"/>
    <w:uiPriority w:val="99"/>
    <w:locked/>
    <w:rPr>
      <w:rFonts w:ascii="宋体" w:eastAsia="宋体" w:hAnsi="Times New Roman" w:cs="Times New Roman"/>
      <w:sz w:val="20"/>
      <w:szCs w:val="20"/>
    </w:rPr>
  </w:style>
  <w:style w:type="character" w:customStyle="1" w:styleId="af0">
    <w:name w:val="页脚 字符"/>
    <w:link w:val="af"/>
    <w:uiPriority w:val="99"/>
    <w:locked/>
    <w:rPr>
      <w:rFonts w:ascii="Times New Roman" w:eastAsia="宋体" w:hAnsi="Times New Roman" w:cs="Times New Roman"/>
      <w:sz w:val="20"/>
      <w:szCs w:val="20"/>
    </w:rPr>
  </w:style>
  <w:style w:type="paragraph" w:customStyle="1" w:styleId="11">
    <w:name w:val="1"/>
    <w:basedOn w:val="a"/>
    <w:next w:val="a7"/>
    <w:uiPriority w:val="99"/>
    <w:pPr>
      <w:snapToGrid w:val="0"/>
      <w:spacing w:line="560" w:lineRule="atLeast"/>
      <w:ind w:firstLine="630"/>
    </w:pPr>
    <w:rPr>
      <w:sz w:val="31"/>
    </w:rPr>
  </w:style>
  <w:style w:type="character" w:customStyle="1" w:styleId="a8">
    <w:name w:val="正文文本缩进 字符"/>
    <w:link w:val="a7"/>
    <w:uiPriority w:val="99"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4">
    <w:name w:val="文档结构图 字符"/>
    <w:link w:val="a3"/>
    <w:uiPriority w:val="99"/>
    <w:semiHidden/>
    <w:locked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Pr>
      <w:rFonts w:eastAsia="宋体"/>
      <w:kern w:val="2"/>
      <w:sz w:val="31"/>
      <w:lang w:val="en-US" w:eastAsia="zh-CN"/>
    </w:rPr>
  </w:style>
  <w:style w:type="character" w:customStyle="1" w:styleId="af2">
    <w:name w:val="页眉 字符"/>
    <w:link w:val="af1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批注框文本 字符"/>
    <w:link w:val="ad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纯文本 字符"/>
    <w:link w:val="a9"/>
    <w:uiPriority w:val="99"/>
    <w:locked/>
    <w:rPr>
      <w:rFonts w:ascii="宋体" w:eastAsia="宋体" w:hAnsi="Courier New" w:cs="Courier New"/>
      <w:sz w:val="21"/>
      <w:szCs w:val="21"/>
    </w:rPr>
  </w:style>
  <w:style w:type="paragraph" w:styleId="afa">
    <w:name w:val="List Paragraph"/>
    <w:basedOn w:val="a"/>
    <w:uiPriority w:val="99"/>
    <w:qFormat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2">
    <w:name w:val="正文文本缩进 2 字符"/>
    <w:link w:val="21"/>
    <w:uiPriority w:val="99"/>
    <w:locked/>
  </w:style>
  <w:style w:type="character" w:customStyle="1" w:styleId="BodyTextIndent2Char1">
    <w:name w:val="Body Text Indent 2 Char1"/>
    <w:uiPriority w:val="99"/>
    <w:semiHidden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Pr>
      <w:rFonts w:ascii="Times New Roman" w:eastAsia="宋体" w:hAnsi="Times New Roman" w:cs="Times New Roman"/>
      <w:sz w:val="20"/>
      <w:szCs w:val="20"/>
    </w:rPr>
  </w:style>
  <w:style w:type="character" w:customStyle="1" w:styleId="32">
    <w:name w:val="正文文本缩进 3 字符"/>
    <w:link w:val="31"/>
    <w:uiPriority w:val="99"/>
    <w:locked/>
    <w:rPr>
      <w:sz w:val="16"/>
    </w:rPr>
  </w:style>
  <w:style w:type="character" w:customStyle="1" w:styleId="BodyTextIndent3Char1">
    <w:name w:val="Body Text Indent 3 Char1"/>
    <w:uiPriority w:val="99"/>
    <w:semiHidden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pPr>
      <w:widowControl/>
    </w:pPr>
    <w:rPr>
      <w:kern w:val="0"/>
      <w:szCs w:val="21"/>
    </w:rPr>
  </w:style>
  <w:style w:type="paragraph" w:customStyle="1" w:styleId="TOC10">
    <w:name w:val="TOC 标题1"/>
    <w:basedOn w:val="1"/>
    <w:next w:val="a"/>
    <w:uiPriority w:val="9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6">
    <w:name w:val="批注文字 字符"/>
    <w:link w:val="a5"/>
    <w:uiPriority w:val="99"/>
    <w:locked/>
    <w:rPr>
      <w:rFonts w:ascii="Calibri" w:eastAsia="宋体" w:hAnsi="Calibri" w:cs="Times New Roman"/>
    </w:rPr>
  </w:style>
  <w:style w:type="character" w:customStyle="1" w:styleId="af4">
    <w:name w:val="批注主题 字符"/>
    <w:link w:val="af3"/>
    <w:uiPriority w:val="99"/>
    <w:locked/>
    <w:rPr>
      <w:rFonts w:ascii="Calibri" w:eastAsia="宋体" w:hAnsi="Calibri" w:cs="Times New Roman"/>
      <w:b/>
      <w:bCs/>
    </w:rPr>
  </w:style>
  <w:style w:type="paragraph" w:customStyle="1" w:styleId="12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Company>Lenovo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creator>lenovo</dc:creator>
  <cp:lastModifiedBy>侯 艳冰</cp:lastModifiedBy>
  <cp:revision>20</cp:revision>
  <cp:lastPrinted>2023-08-23T05:40:00Z</cp:lastPrinted>
  <dcterms:created xsi:type="dcterms:W3CDTF">2021-07-03T09:50:00Z</dcterms:created>
  <dcterms:modified xsi:type="dcterms:W3CDTF">2023-08-23T05:40:00Z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DD9603DBFF684353BD1075A06E5F4EE6_12</vt:lpwstr>
  </property>
</Properties>
</file>